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99" w:rsidRPr="00950436" w:rsidRDefault="00950436">
      <w:pPr>
        <w:rPr>
          <w:b/>
          <w:sz w:val="40"/>
          <w:szCs w:val="40"/>
        </w:rPr>
      </w:pPr>
      <w:r w:rsidRPr="00950436">
        <w:rPr>
          <w:b/>
          <w:sz w:val="40"/>
          <w:szCs w:val="40"/>
        </w:rPr>
        <w:t>M</w:t>
      </w:r>
      <w:r w:rsidR="00172A41" w:rsidRPr="00950436">
        <w:rPr>
          <w:b/>
          <w:sz w:val="40"/>
          <w:szCs w:val="40"/>
        </w:rPr>
        <w:t xml:space="preserve">anuale uso tubi led </w:t>
      </w:r>
      <w:proofErr w:type="spellStart"/>
      <w:r w:rsidR="00172A41" w:rsidRPr="00950436">
        <w:rPr>
          <w:b/>
          <w:sz w:val="40"/>
          <w:szCs w:val="40"/>
        </w:rPr>
        <w:t>silamp</w:t>
      </w:r>
      <w:proofErr w:type="spellEnd"/>
    </w:p>
    <w:p w:rsidR="00172A41" w:rsidRDefault="00172A41">
      <w:pPr>
        <w:rPr>
          <w:b/>
          <w:sz w:val="28"/>
          <w:szCs w:val="28"/>
        </w:rPr>
      </w:pPr>
    </w:p>
    <w:p w:rsidR="00172A41" w:rsidRPr="00172A41" w:rsidRDefault="00172A41">
      <w:pPr>
        <w:rPr>
          <w:rFonts w:ascii="ArialMT" w:hAnsi="ArialMT" w:cs="ArialMT"/>
        </w:rPr>
      </w:pPr>
      <w:r w:rsidRPr="00172A41">
        <w:rPr>
          <w:rFonts w:ascii="ArialMT" w:hAnsi="ArialMT" w:cs="ArialMT"/>
        </w:rPr>
        <w:t>Inserire il tubo led</w:t>
      </w:r>
    </w:p>
    <w:p w:rsidR="00172A41" w:rsidRDefault="00172A4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>
            <wp:extent cx="5667375" cy="93345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A41" w:rsidRPr="00950436" w:rsidRDefault="00172A41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24"/>
          <w:szCs w:val="24"/>
        </w:rPr>
      </w:pPr>
      <w:r w:rsidRPr="00950436">
        <w:rPr>
          <w:rFonts w:ascii="ArialMT" w:hAnsi="ArialMT" w:cs="ArialMT"/>
          <w:sz w:val="24"/>
          <w:szCs w:val="24"/>
        </w:rPr>
        <w:t>Se il tubo fluorescente utilizza un alimentatore elettronico, questo deve essere rimosso!</w:t>
      </w:r>
    </w:p>
    <w:p w:rsidR="00172A41" w:rsidRPr="00950436" w:rsidRDefault="00172A41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24"/>
          <w:szCs w:val="24"/>
        </w:rPr>
      </w:pPr>
      <w:r w:rsidRPr="00950436">
        <w:rPr>
          <w:rFonts w:ascii="ArialMT" w:hAnsi="ArialMT" w:cs="ArialMT"/>
          <w:sz w:val="24"/>
          <w:szCs w:val="24"/>
        </w:rPr>
        <w:t>Collegare le linee "N" e "L" nelle rispettive posizioni per la sostituzione.</w:t>
      </w:r>
    </w:p>
    <w:p w:rsidR="00172A41" w:rsidRPr="00950436" w:rsidRDefault="00172A41" w:rsidP="00172A41">
      <w:pPr>
        <w:rPr>
          <w:rFonts w:ascii="ArialMT" w:hAnsi="ArialMT" w:cs="ArialMT"/>
          <w:sz w:val="24"/>
          <w:szCs w:val="24"/>
        </w:rPr>
      </w:pPr>
      <w:r w:rsidRPr="00950436">
        <w:rPr>
          <w:rFonts w:ascii="ArialMT" w:hAnsi="ArialMT" w:cs="ArialMT"/>
          <w:sz w:val="24"/>
          <w:szCs w:val="24"/>
        </w:rPr>
        <w:t>La base può essere rotante o non rotante a propria discrezione</w:t>
      </w:r>
      <w:r w:rsidRPr="00950436">
        <w:rPr>
          <w:rFonts w:ascii="AdobeSongStd-Light" w:eastAsia="AdobeSongStd-Light" w:hAnsi="AdobeSongStd-Light" w:cs="AdobeSongStd-Light" w:hint="eastAsia"/>
          <w:sz w:val="24"/>
          <w:szCs w:val="24"/>
        </w:rPr>
        <w:t>􀀛􀀁</w:t>
      </w:r>
      <w:r w:rsidRPr="00950436">
        <w:rPr>
          <w:rFonts w:ascii="ArialMT" w:hAnsi="ArialMT" w:cs="ArialMT"/>
          <w:sz w:val="24"/>
          <w:szCs w:val="24"/>
        </w:rPr>
        <w:t>("+90°"e "-90°)</w:t>
      </w:r>
    </w:p>
    <w:p w:rsidR="00172A41" w:rsidRPr="00950436" w:rsidRDefault="00172A41" w:rsidP="00172A41">
      <w:pPr>
        <w:rPr>
          <w:b/>
          <w:sz w:val="24"/>
          <w:szCs w:val="24"/>
        </w:rPr>
      </w:pPr>
      <w:r w:rsidRPr="00950436">
        <w:rPr>
          <w:b/>
          <w:noProof/>
          <w:sz w:val="24"/>
          <w:szCs w:val="24"/>
          <w:lang w:eastAsia="it-IT"/>
        </w:rPr>
        <w:drawing>
          <wp:inline distT="0" distB="0" distL="0" distR="0">
            <wp:extent cx="2876550" cy="1209675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A41" w:rsidRPr="00950436" w:rsidRDefault="00172A41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24"/>
          <w:szCs w:val="24"/>
        </w:rPr>
      </w:pPr>
      <w:r w:rsidRPr="00950436">
        <w:rPr>
          <w:rFonts w:ascii="ArialMT" w:hAnsi="ArialMT" w:cs="ArialMT"/>
          <w:sz w:val="24"/>
          <w:szCs w:val="24"/>
        </w:rPr>
        <w:t>AVVERTENZE- Questa lampadina non è adatta per essere utilizzata in apparecchi di emergenza progettati</w:t>
      </w:r>
    </w:p>
    <w:p w:rsidR="00172A41" w:rsidRPr="00950436" w:rsidRDefault="00172A41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24"/>
          <w:szCs w:val="24"/>
        </w:rPr>
      </w:pPr>
      <w:r w:rsidRPr="00950436">
        <w:rPr>
          <w:rFonts w:ascii="ArialMT" w:hAnsi="ArialMT" w:cs="ArialMT"/>
          <w:sz w:val="24"/>
          <w:szCs w:val="24"/>
        </w:rPr>
        <w:t>per lampadine a doppio attacco.</w:t>
      </w:r>
    </w:p>
    <w:p w:rsidR="00172A41" w:rsidRPr="00950436" w:rsidRDefault="00172A41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24"/>
          <w:szCs w:val="24"/>
        </w:rPr>
      </w:pPr>
      <w:r w:rsidRPr="00950436">
        <w:rPr>
          <w:rFonts w:ascii="ArialMT" w:hAnsi="ArialMT" w:cs="ArialMT"/>
          <w:sz w:val="24"/>
          <w:szCs w:val="24"/>
        </w:rPr>
        <w:t>NOTA: Questo standard è basato su condizioni normali di temperatura ambiente di lampadine fluorescenti,</w:t>
      </w:r>
    </w:p>
    <w:p w:rsidR="00172A41" w:rsidRPr="00950436" w:rsidRDefault="00172A41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24"/>
          <w:szCs w:val="24"/>
        </w:rPr>
      </w:pPr>
      <w:r w:rsidRPr="00950436">
        <w:rPr>
          <w:rFonts w:ascii="ArialMT" w:hAnsi="ArialMT" w:cs="ArialMT"/>
          <w:sz w:val="24"/>
          <w:szCs w:val="24"/>
        </w:rPr>
        <w:t xml:space="preserve">sostituibili con prodotti retrofit, compresa in un </w:t>
      </w:r>
      <w:proofErr w:type="spellStart"/>
      <w:r w:rsidRPr="00950436">
        <w:rPr>
          <w:rFonts w:ascii="ArialMT" w:hAnsi="ArialMT" w:cs="ArialMT"/>
          <w:sz w:val="24"/>
          <w:szCs w:val="24"/>
        </w:rPr>
        <w:t>range</w:t>
      </w:r>
      <w:proofErr w:type="spellEnd"/>
      <w:r w:rsidRPr="00950436">
        <w:rPr>
          <w:rFonts w:ascii="ArialMT" w:hAnsi="ArialMT" w:cs="ArialMT"/>
          <w:sz w:val="24"/>
          <w:szCs w:val="24"/>
        </w:rPr>
        <w:t xml:space="preserve"> da -20°a +60°C.</w:t>
      </w:r>
    </w:p>
    <w:p w:rsidR="00172A41" w:rsidRPr="00950436" w:rsidRDefault="00172A41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24"/>
          <w:szCs w:val="24"/>
        </w:rPr>
      </w:pPr>
      <w:r w:rsidRPr="00950436">
        <w:rPr>
          <w:rFonts w:ascii="ArialMT" w:hAnsi="ArialMT" w:cs="ArialMT"/>
          <w:sz w:val="24"/>
          <w:szCs w:val="24"/>
        </w:rPr>
        <w:t>Dichiarazione: "Questa lampadina è progettata ai fini dell'illuminazione generica (escluse le aree a rischio di</w:t>
      </w:r>
    </w:p>
    <w:p w:rsidR="00172A41" w:rsidRPr="00950436" w:rsidRDefault="00172A41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24"/>
          <w:szCs w:val="24"/>
        </w:rPr>
      </w:pPr>
      <w:r w:rsidRPr="00950436">
        <w:rPr>
          <w:rFonts w:ascii="ArialMT" w:hAnsi="ArialMT" w:cs="ArialMT"/>
          <w:sz w:val="24"/>
          <w:szCs w:val="24"/>
        </w:rPr>
        <w:t>esplosione)."</w:t>
      </w:r>
    </w:p>
    <w:p w:rsidR="00172A41" w:rsidRPr="00950436" w:rsidRDefault="00172A41" w:rsidP="00172A41">
      <w:pPr>
        <w:autoSpaceDE w:val="0"/>
        <w:autoSpaceDN w:val="0"/>
        <w:adjustRightInd w:val="0"/>
        <w:spacing w:line="240" w:lineRule="auto"/>
        <w:rPr>
          <w:rFonts w:ascii="ArialMT,Bold-GBpc-EUC-H" w:eastAsia="ArialMT,Bold-GBpc-EUC-H" w:cs="ArialMT,Bold-GBpc-EUC-H"/>
          <w:b/>
          <w:bCs/>
          <w:sz w:val="24"/>
          <w:szCs w:val="24"/>
        </w:rPr>
      </w:pPr>
    </w:p>
    <w:p w:rsidR="00172A41" w:rsidRPr="00950436" w:rsidRDefault="00172A41" w:rsidP="00172A41">
      <w:pPr>
        <w:autoSpaceDE w:val="0"/>
        <w:autoSpaceDN w:val="0"/>
        <w:adjustRightInd w:val="0"/>
        <w:spacing w:line="240" w:lineRule="auto"/>
        <w:rPr>
          <w:rFonts w:ascii="ArialMT" w:eastAsia="ArialMT,Bold-GBpc-EUC-H" w:hAnsi="ArialMT" w:cs="ArialMT"/>
          <w:sz w:val="24"/>
          <w:szCs w:val="24"/>
        </w:rPr>
      </w:pPr>
      <w:r w:rsidRPr="00950436">
        <w:rPr>
          <w:rFonts w:ascii="ArialMT" w:eastAsia="ArialMT,Bold-GBpc-EUC-H" w:hAnsi="ArialMT" w:cs="ArialMT"/>
          <w:sz w:val="24"/>
          <w:szCs w:val="24"/>
        </w:rPr>
        <w:t xml:space="preserve"> Mantenere il prodotto protetto da cadute, collisioni e corrosioni da sostanze chimiche durante il</w:t>
      </w:r>
    </w:p>
    <w:p w:rsidR="00172A41" w:rsidRPr="00950436" w:rsidRDefault="00172A41" w:rsidP="00172A41">
      <w:pPr>
        <w:autoSpaceDE w:val="0"/>
        <w:autoSpaceDN w:val="0"/>
        <w:adjustRightInd w:val="0"/>
        <w:spacing w:line="240" w:lineRule="auto"/>
        <w:rPr>
          <w:rFonts w:ascii="ArialMT" w:eastAsia="ArialMT,Bold-GBpc-EUC-H" w:hAnsi="ArialMT" w:cs="ArialMT"/>
          <w:sz w:val="24"/>
          <w:szCs w:val="24"/>
        </w:rPr>
      </w:pPr>
      <w:r w:rsidRPr="00950436">
        <w:rPr>
          <w:rFonts w:ascii="ArialMT" w:eastAsia="ArialMT,Bold-GBpc-EUC-H" w:hAnsi="ArialMT" w:cs="ArialMT"/>
          <w:sz w:val="24"/>
          <w:szCs w:val="24"/>
        </w:rPr>
        <w:t>trasporto e lo stoccaggio.</w:t>
      </w:r>
    </w:p>
    <w:p w:rsidR="00172A41" w:rsidRPr="00950436" w:rsidRDefault="00172A41" w:rsidP="00172A41">
      <w:pPr>
        <w:autoSpaceDE w:val="0"/>
        <w:autoSpaceDN w:val="0"/>
        <w:adjustRightInd w:val="0"/>
        <w:spacing w:line="240" w:lineRule="auto"/>
        <w:rPr>
          <w:rFonts w:ascii="ArialMT" w:eastAsia="ArialMT,Bold-GBpc-EUC-H" w:hAnsi="ArialMT" w:cs="ArialMT"/>
          <w:sz w:val="24"/>
          <w:szCs w:val="24"/>
        </w:rPr>
      </w:pPr>
      <w:r w:rsidRPr="00950436">
        <w:rPr>
          <w:rFonts w:ascii="ArialMT" w:eastAsia="ArialMT,Bold-GBpc-EUC-H" w:hAnsi="ArialMT" w:cs="ArialMT"/>
          <w:sz w:val="24"/>
          <w:szCs w:val="24"/>
        </w:rPr>
        <w:t xml:space="preserve"> L'ambiente di magazzino deve essere a prova di umidità. La temperatura deve essere compresa tra i</w:t>
      </w:r>
    </w:p>
    <w:p w:rsidR="00172A41" w:rsidRPr="00950436" w:rsidRDefault="00172A41" w:rsidP="00172A41">
      <w:pPr>
        <w:autoSpaceDE w:val="0"/>
        <w:autoSpaceDN w:val="0"/>
        <w:adjustRightInd w:val="0"/>
        <w:spacing w:line="240" w:lineRule="auto"/>
        <w:rPr>
          <w:rFonts w:ascii="ArialMT" w:eastAsia="ArialMT,Bold-GBpc-EUC-H" w:hAnsi="ArialMT" w:cs="ArialMT"/>
          <w:sz w:val="24"/>
          <w:szCs w:val="24"/>
        </w:rPr>
      </w:pPr>
      <w:r w:rsidRPr="00950436">
        <w:rPr>
          <w:rFonts w:ascii="ArialMT" w:eastAsia="ArialMT,Bold-GBpc-EUC-H" w:hAnsi="ArialMT" w:cs="ArialMT"/>
          <w:sz w:val="24"/>
          <w:szCs w:val="24"/>
        </w:rPr>
        <w:t>-40°e i +80°C e l'umidità tra il 10% e l'80%.</w:t>
      </w:r>
    </w:p>
    <w:p w:rsidR="00172A41" w:rsidRPr="00950436" w:rsidRDefault="00172A41" w:rsidP="00172A41">
      <w:pPr>
        <w:autoSpaceDE w:val="0"/>
        <w:autoSpaceDN w:val="0"/>
        <w:adjustRightInd w:val="0"/>
        <w:spacing w:line="240" w:lineRule="auto"/>
        <w:rPr>
          <w:rFonts w:ascii="ArialMT" w:eastAsia="ArialMT,Bold-GBpc-EUC-H" w:hAnsi="ArialMT" w:cs="ArialMT"/>
          <w:b/>
          <w:sz w:val="24"/>
          <w:szCs w:val="24"/>
        </w:rPr>
      </w:pPr>
      <w:r w:rsidRPr="00950436">
        <w:rPr>
          <w:rFonts w:ascii="ArialMT" w:eastAsia="ArialMT,Bold-GBpc-EUC-H" w:hAnsi="ArialMT" w:cs="ArialMT"/>
          <w:b/>
          <w:sz w:val="24"/>
          <w:szCs w:val="24"/>
        </w:rPr>
        <w:t>I problemi di qualità generati dalle seguenti cause non rientrano nelle nostre responsabilità di garanzia:</w:t>
      </w:r>
    </w:p>
    <w:p w:rsidR="00172A41" w:rsidRPr="00950436" w:rsidRDefault="00172A41" w:rsidP="00172A4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MT" w:eastAsia="ArialMT,Bold-GBpc-EUC-H" w:hAnsi="ArialMT" w:cs="ArialMT"/>
          <w:sz w:val="24"/>
          <w:szCs w:val="24"/>
        </w:rPr>
      </w:pPr>
      <w:r w:rsidRPr="00950436">
        <w:rPr>
          <w:rFonts w:ascii="ArialMT" w:eastAsia="ArialMT,Bold-GBpc-EUC-H" w:hAnsi="ArialMT" w:cs="ArialMT"/>
          <w:sz w:val="24"/>
          <w:szCs w:val="24"/>
        </w:rPr>
        <w:t>1 Manutenzione o modifica senza autorizzazione del produttore.</w:t>
      </w:r>
    </w:p>
    <w:p w:rsidR="00172A41" w:rsidRPr="00950436" w:rsidRDefault="00172A41" w:rsidP="00172A4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MT" w:eastAsia="ArialMT,Bold-GBpc-EUC-H" w:hAnsi="ArialMT" w:cs="ArialMT"/>
          <w:sz w:val="24"/>
          <w:szCs w:val="24"/>
        </w:rPr>
      </w:pPr>
      <w:r w:rsidRPr="00950436">
        <w:rPr>
          <w:rFonts w:ascii="ArialMT" w:eastAsia="ArialMT,Bold-GBpc-EUC-H" w:hAnsi="ArialMT" w:cs="ArialMT"/>
          <w:sz w:val="24"/>
          <w:szCs w:val="24"/>
        </w:rPr>
        <w:t>Operazioni errate o danni intenzionali dell'utente.</w:t>
      </w:r>
    </w:p>
    <w:p w:rsidR="00172A41" w:rsidRPr="00950436" w:rsidRDefault="00172A41" w:rsidP="00172A4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MT" w:eastAsia="ArialMT,Bold-GBpc-EUC-H" w:hAnsi="ArialMT" w:cs="ArialMT"/>
          <w:sz w:val="24"/>
          <w:szCs w:val="24"/>
        </w:rPr>
      </w:pPr>
      <w:r w:rsidRPr="00950436">
        <w:rPr>
          <w:rFonts w:ascii="ArialMT" w:eastAsia="ArialMT,Bold-GBpc-EUC-H" w:hAnsi="ArialMT" w:cs="ArialMT"/>
          <w:sz w:val="24"/>
          <w:szCs w:val="24"/>
        </w:rPr>
        <w:t>Ambiente inadatto, non conforme alle specifiche indicate.</w:t>
      </w:r>
    </w:p>
    <w:p w:rsidR="00172A41" w:rsidRPr="00950436" w:rsidRDefault="00172A41" w:rsidP="00172A4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MT" w:eastAsia="ArialMT,Bold-GBpc-EUC-H" w:hAnsi="ArialMT" w:cs="ArialMT"/>
          <w:sz w:val="24"/>
          <w:szCs w:val="24"/>
        </w:rPr>
      </w:pPr>
      <w:r w:rsidRPr="00950436">
        <w:rPr>
          <w:rFonts w:ascii="ArialMT" w:eastAsia="ArialMT,Bold-GBpc-EUC-H" w:hAnsi="ArialMT" w:cs="ArialMT"/>
          <w:sz w:val="24"/>
          <w:szCs w:val="24"/>
        </w:rPr>
        <w:t>Cause naturali di forza maggiore come incendi, terremoti, tsunami, uragani, ribellioni, attacchi terroristici,</w:t>
      </w:r>
    </w:p>
    <w:p w:rsidR="00172A41" w:rsidRPr="00950436" w:rsidRDefault="00172A41" w:rsidP="00172A4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sz w:val="24"/>
          <w:szCs w:val="24"/>
        </w:rPr>
      </w:pPr>
      <w:r w:rsidRPr="00950436">
        <w:rPr>
          <w:rFonts w:ascii="ArialMT" w:eastAsia="ArialMT,Bold-GBpc-EUC-H" w:hAnsi="ArialMT" w:cs="ArialMT"/>
          <w:sz w:val="24"/>
          <w:szCs w:val="24"/>
        </w:rPr>
        <w:t>guerre, ecc</w:t>
      </w:r>
    </w:p>
    <w:p w:rsidR="00172A41" w:rsidRPr="00950436" w:rsidRDefault="00172A41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24"/>
          <w:szCs w:val="24"/>
        </w:rPr>
      </w:pPr>
    </w:p>
    <w:p w:rsidR="00172A41" w:rsidRPr="00950436" w:rsidRDefault="00172A41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24"/>
          <w:szCs w:val="24"/>
        </w:rPr>
      </w:pPr>
      <w:r w:rsidRPr="00950436">
        <w:rPr>
          <w:rFonts w:ascii="ArialMT" w:hAnsi="ArialMT" w:cs="ArialMT"/>
          <w:sz w:val="24"/>
          <w:szCs w:val="24"/>
        </w:rPr>
        <w:t>La nostra azienda si riserva il diritto di modificare i contenuti del manuale d'uso senza previo avviso.</w:t>
      </w:r>
    </w:p>
    <w:p w:rsidR="00172A41" w:rsidRPr="00950436" w:rsidRDefault="00172A41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24"/>
          <w:szCs w:val="24"/>
        </w:rPr>
      </w:pPr>
    </w:p>
    <w:p w:rsidR="00172A41" w:rsidRDefault="00172A41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24"/>
          <w:szCs w:val="24"/>
        </w:rPr>
      </w:pPr>
    </w:p>
    <w:p w:rsidR="00950436" w:rsidRDefault="00950436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24"/>
          <w:szCs w:val="24"/>
        </w:rPr>
      </w:pPr>
    </w:p>
    <w:p w:rsidR="00950436" w:rsidRPr="00950436" w:rsidRDefault="00950436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4324350" cy="342900"/>
            <wp:effectExtent l="19050" t="0" r="0" b="0"/>
            <wp:docPr id="5" name="Immagine 5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B34" w:rsidRDefault="00970B34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noProof/>
          <w:sz w:val="16"/>
          <w:szCs w:val="16"/>
          <w:lang w:eastAsia="it-IT"/>
        </w:rPr>
        <w:lastRenderedPageBreak/>
        <w:drawing>
          <wp:inline distT="0" distB="0" distL="0" distR="0">
            <wp:extent cx="6496050" cy="9099077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9099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B34" w:rsidRDefault="00970B34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16"/>
          <w:szCs w:val="16"/>
        </w:rPr>
      </w:pPr>
    </w:p>
    <w:p w:rsidR="00970B34" w:rsidRDefault="00970B34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16"/>
          <w:szCs w:val="16"/>
        </w:rPr>
      </w:pPr>
    </w:p>
    <w:p w:rsidR="00970B34" w:rsidRDefault="00950436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16"/>
          <w:szCs w:val="16"/>
        </w:rPr>
      </w:pPr>
      <w:r>
        <w:rPr>
          <w:noProof/>
          <w:lang w:eastAsia="it-IT"/>
        </w:rPr>
        <w:drawing>
          <wp:inline distT="0" distB="0" distL="0" distR="0">
            <wp:extent cx="4324350" cy="342900"/>
            <wp:effectExtent l="19050" t="0" r="0" b="0"/>
            <wp:docPr id="8" name="Immagine 8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B34" w:rsidRDefault="00970B34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16"/>
          <w:szCs w:val="16"/>
        </w:rPr>
      </w:pPr>
    </w:p>
    <w:p w:rsidR="00970B34" w:rsidRDefault="00970B34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16"/>
          <w:szCs w:val="16"/>
        </w:rPr>
      </w:pPr>
    </w:p>
    <w:p w:rsidR="00970B34" w:rsidRDefault="00970B34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16"/>
          <w:szCs w:val="16"/>
        </w:rPr>
      </w:pPr>
    </w:p>
    <w:p w:rsidR="00970B34" w:rsidRDefault="00970B34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16"/>
          <w:szCs w:val="16"/>
        </w:rPr>
      </w:pPr>
    </w:p>
    <w:p w:rsidR="00970B34" w:rsidRDefault="00970B34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16"/>
          <w:szCs w:val="16"/>
        </w:rPr>
      </w:pPr>
    </w:p>
    <w:p w:rsidR="00970B34" w:rsidRDefault="00970B34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16"/>
          <w:szCs w:val="16"/>
        </w:rPr>
      </w:pPr>
    </w:p>
    <w:p w:rsidR="00970B34" w:rsidRDefault="00970B34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16"/>
          <w:szCs w:val="16"/>
        </w:rPr>
      </w:pPr>
    </w:p>
    <w:p w:rsidR="00970B34" w:rsidRDefault="00970B34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16"/>
          <w:szCs w:val="16"/>
        </w:rPr>
      </w:pPr>
    </w:p>
    <w:p w:rsidR="00970B34" w:rsidRDefault="00970B34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noProof/>
          <w:sz w:val="16"/>
          <w:szCs w:val="16"/>
          <w:lang w:eastAsia="it-IT"/>
        </w:rPr>
        <w:drawing>
          <wp:inline distT="0" distB="0" distL="0" distR="0">
            <wp:extent cx="6705600" cy="8490240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849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B34" w:rsidRPr="00172A41" w:rsidRDefault="00950436" w:rsidP="00172A4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16"/>
          <w:szCs w:val="16"/>
        </w:rPr>
      </w:pPr>
      <w:r>
        <w:rPr>
          <w:noProof/>
          <w:lang w:eastAsia="it-IT"/>
        </w:rPr>
        <w:drawing>
          <wp:inline distT="0" distB="0" distL="0" distR="0">
            <wp:extent cx="4324350" cy="342900"/>
            <wp:effectExtent l="19050" t="0" r="0" b="0"/>
            <wp:docPr id="11" name="Immagine 11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0B34" w:rsidRPr="00172A41" w:rsidSect="00172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SongStd-Light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MT,Bold-GBpc-EUC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C6B0A"/>
    <w:multiLevelType w:val="hybridMultilevel"/>
    <w:tmpl w:val="5CE43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72A41"/>
    <w:rsid w:val="00172A41"/>
    <w:rsid w:val="001F6F0E"/>
    <w:rsid w:val="00564637"/>
    <w:rsid w:val="00950436"/>
    <w:rsid w:val="00970B34"/>
    <w:rsid w:val="00D2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3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2A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2A4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72A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longpower</dc:creator>
  <cp:lastModifiedBy>longpower</cp:lastModifiedBy>
  <cp:revision>2</cp:revision>
  <cp:lastPrinted>2015-03-18T14:03:00Z</cp:lastPrinted>
  <dcterms:created xsi:type="dcterms:W3CDTF">2015-03-18T14:03:00Z</dcterms:created>
  <dcterms:modified xsi:type="dcterms:W3CDTF">2015-03-18T14:15:00Z</dcterms:modified>
</cp:coreProperties>
</file>