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 xml:space="preserve">I pannelli LED </w:t>
      </w:r>
      <w:proofErr w:type="spellStart"/>
      <w:r w:rsidRPr="00B96EFF">
        <w:rPr>
          <w:sz w:val="24"/>
          <w:szCs w:val="24"/>
        </w:rPr>
        <w:t>Silamp</w:t>
      </w:r>
      <w:proofErr w:type="spellEnd"/>
      <w:r w:rsidRPr="00B96EFF">
        <w:rPr>
          <w:sz w:val="24"/>
          <w:szCs w:val="24"/>
        </w:rPr>
        <w:t xml:space="preserve"> di ultima generazione della famiglia Comfort Light Low </w:t>
      </w:r>
      <w:proofErr w:type="spellStart"/>
      <w:r w:rsidRPr="00B96EFF">
        <w:rPr>
          <w:sz w:val="24"/>
          <w:szCs w:val="24"/>
        </w:rPr>
        <w:t>Power</w:t>
      </w:r>
      <w:proofErr w:type="spellEnd"/>
      <w:r w:rsidRPr="00B96EFF">
        <w:rPr>
          <w:sz w:val="24"/>
          <w:szCs w:val="24"/>
        </w:rPr>
        <w:t>, oltre alla caratteristica fondamentale di garantire un importante risparmio energetico, rappresentano una soluzione tecnologica assolutamente innovativa in termini di qualità della luce e design.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 xml:space="preserve">I pannelli Comfort Light Low </w:t>
      </w:r>
      <w:proofErr w:type="spellStart"/>
      <w:r w:rsidRPr="00B96EFF">
        <w:rPr>
          <w:sz w:val="24"/>
          <w:szCs w:val="24"/>
        </w:rPr>
        <w:t>Power</w:t>
      </w:r>
      <w:proofErr w:type="spellEnd"/>
      <w:r w:rsidRPr="00B96EFF">
        <w:rPr>
          <w:sz w:val="24"/>
          <w:szCs w:val="24"/>
        </w:rPr>
        <w:t xml:space="preserve"> sono costruiti utilizzando l’ultima generazione di chip LED che garantiscono uniformità luminosa, colore gradevole e altissima efficienza energetica.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 xml:space="preserve">Sostituire una plafoniera a tubi fluorescenti con un pannello Comfort Light Low </w:t>
      </w:r>
      <w:proofErr w:type="spellStart"/>
      <w:r w:rsidRPr="00B96EFF">
        <w:rPr>
          <w:sz w:val="24"/>
          <w:szCs w:val="24"/>
        </w:rPr>
        <w:t>Power</w:t>
      </w:r>
      <w:proofErr w:type="spellEnd"/>
      <w:r w:rsidRPr="00B96EFF">
        <w:rPr>
          <w:sz w:val="24"/>
          <w:szCs w:val="24"/>
        </w:rPr>
        <w:t xml:space="preserve"> significa entrare in una nuova dimensione visiva fatta di colori brillanti, omogeneità di luce ed aspetto estetico ineguagliabile.</w:t>
      </w:r>
    </w:p>
    <w:p w:rsidR="00B96EFF" w:rsidRDefault="00B96EFF" w:rsidP="00B96EFF">
      <w:pPr>
        <w:rPr>
          <w:b/>
          <w:sz w:val="24"/>
          <w:szCs w:val="24"/>
        </w:rPr>
      </w:pPr>
    </w:p>
    <w:p w:rsidR="00B96EFF" w:rsidRPr="00B96EFF" w:rsidRDefault="00B96EFF" w:rsidP="00B96EFF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lang w:eastAsia="it-IT"/>
        </w:rPr>
      </w:pPr>
      <w:r w:rsidRPr="00B96EFF">
        <w:rPr>
          <w:rFonts w:ascii="Arial" w:eastAsia="Times New Roman" w:hAnsi="Arial" w:cs="Arial"/>
          <w:b/>
          <w:bCs/>
          <w:color w:val="000000" w:themeColor="text1"/>
          <w:lang w:eastAsia="it-IT"/>
        </w:rPr>
        <w:t>Applicazioni:</w:t>
      </w:r>
    </w:p>
    <w:tbl>
      <w:tblPr>
        <w:tblW w:w="6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7"/>
        <w:gridCol w:w="3483"/>
      </w:tblGrid>
      <w:tr w:rsidR="00B96EFF" w:rsidRPr="00B96EFF" w:rsidTr="00B96E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 w:rsidRPr="00B96EFF">
              <w:rPr>
                <w:rFonts w:ascii="Arial" w:eastAsia="Times New Roman" w:hAnsi="Arial" w:cs="Arial"/>
                <w:lang w:eastAsia="it-IT"/>
              </w:rPr>
              <w:t>Superfici commerciali.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147955</wp:posOffset>
                  </wp:positionV>
                  <wp:extent cx="1495425" cy="933450"/>
                  <wp:effectExtent l="19050" t="0" r="9525" b="0"/>
                  <wp:wrapNone/>
                  <wp:docPr id="5" name="Immagine 5" descr="http://www.silamp.it/userfiles/pannello-led-120x30-silamp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ilamp.it/userfiles/pannello-led-120x30-silamp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2287270</wp:posOffset>
                  </wp:positionH>
                  <wp:positionV relativeFrom="paragraph">
                    <wp:posOffset>125095</wp:posOffset>
                  </wp:positionV>
                  <wp:extent cx="1295400" cy="942975"/>
                  <wp:effectExtent l="19050" t="0" r="0" b="0"/>
                  <wp:wrapNone/>
                  <wp:docPr id="4" name="Immagine 4" descr="http://www.silamp.it/userfiles/pannello-led-120x30-silamp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ilamp.it/userfiles/pannello-led-120x30-silamp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6EFF">
              <w:rPr>
                <w:rFonts w:ascii="Arial" w:eastAsia="Times New Roman" w:hAnsi="Arial" w:cs="Arial"/>
                <w:lang w:eastAsia="it-IT"/>
              </w:rPr>
              <w:t>Uffici</w:t>
            </w:r>
          </w:p>
        </w:tc>
      </w:tr>
      <w:tr w:rsidR="00B96EFF" w:rsidRPr="00B96EFF" w:rsidTr="00B96E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 w:rsidRPr="00B96EFF">
              <w:rPr>
                <w:rFonts w:ascii="Arial" w:eastAsia="Times New Roman" w:hAnsi="Arial" w:cs="Arial"/>
                <w:lang w:eastAsia="it-IT"/>
              </w:rPr>
              <w:t>Hotel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 w:rsidRPr="00B96EFF">
              <w:rPr>
                <w:rFonts w:ascii="Arial" w:eastAsia="Times New Roman" w:hAnsi="Arial" w:cs="Arial"/>
                <w:lang w:eastAsia="it-IT"/>
              </w:rPr>
              <w:t>Magazzini</w:t>
            </w:r>
          </w:p>
        </w:tc>
      </w:tr>
      <w:tr w:rsidR="00B96EFF" w:rsidRPr="00B96EFF" w:rsidTr="00B96E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 w:rsidRPr="00B96EFF">
              <w:rPr>
                <w:rFonts w:ascii="Arial" w:eastAsia="Times New Roman" w:hAnsi="Arial" w:cs="Arial"/>
                <w:lang w:eastAsia="it-IT"/>
              </w:rPr>
              <w:t>Ospedali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 w:rsidRPr="00B96EFF">
              <w:rPr>
                <w:rFonts w:ascii="Arial" w:eastAsia="Times New Roman" w:hAnsi="Arial" w:cs="Arial"/>
                <w:lang w:eastAsia="it-IT"/>
              </w:rPr>
              <w:t>Supermercati</w:t>
            </w:r>
          </w:p>
        </w:tc>
      </w:tr>
      <w:tr w:rsidR="00B96EFF" w:rsidRPr="00B96EFF" w:rsidTr="00B96E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 w:rsidRPr="00B96EFF">
              <w:rPr>
                <w:rFonts w:ascii="Arial" w:eastAsia="Times New Roman" w:hAnsi="Arial" w:cs="Arial"/>
                <w:lang w:eastAsia="it-IT"/>
              </w:rPr>
              <w:t>Serre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 w:rsidRPr="00B96EFF">
              <w:rPr>
                <w:rFonts w:ascii="Arial" w:eastAsia="Times New Roman" w:hAnsi="Arial" w:cs="Arial"/>
                <w:lang w:eastAsia="it-IT"/>
              </w:rPr>
              <w:t>Sale conferenza.</w:t>
            </w:r>
          </w:p>
        </w:tc>
      </w:tr>
      <w:tr w:rsidR="00B96EFF" w:rsidRPr="00B96EFF" w:rsidTr="00B96E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 w:rsidRPr="00B96EFF">
              <w:rPr>
                <w:rFonts w:ascii="Arial" w:eastAsia="Times New Roman" w:hAnsi="Arial" w:cs="Arial"/>
                <w:lang w:eastAsia="it-IT"/>
              </w:rPr>
              <w:t>Aule didattiche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 w:rsidRPr="00B96EFF">
              <w:rPr>
                <w:rFonts w:ascii="Arial" w:eastAsia="Times New Roman" w:hAnsi="Arial" w:cs="Arial"/>
                <w:lang w:eastAsia="it-IT"/>
              </w:rPr>
              <w:t>Illuminazione studio fotografici.</w:t>
            </w:r>
          </w:p>
        </w:tc>
      </w:tr>
      <w:tr w:rsidR="00B96EFF" w:rsidRPr="00B96EFF" w:rsidTr="00B96EF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 w:rsidRPr="00B96EFF">
              <w:rPr>
                <w:rFonts w:ascii="Arial" w:eastAsia="Times New Roman" w:hAnsi="Arial" w:cs="Arial"/>
                <w:lang w:eastAsia="it-IT"/>
              </w:rPr>
              <w:t>Abitazioni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EFF" w:rsidRPr="00B96EFF" w:rsidRDefault="00B96EFF" w:rsidP="00B96EFF">
            <w:pPr>
              <w:spacing w:line="240" w:lineRule="auto"/>
              <w:rPr>
                <w:rFonts w:ascii="Arial" w:eastAsia="Times New Roman" w:hAnsi="Arial" w:cs="Arial"/>
                <w:lang w:eastAsia="it-IT"/>
              </w:rPr>
            </w:pPr>
            <w:r w:rsidRPr="00B96EFF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:rsidR="00B96EFF" w:rsidRDefault="00B96EFF" w:rsidP="00B96EFF">
      <w:pPr>
        <w:rPr>
          <w:b/>
          <w:sz w:val="24"/>
          <w:szCs w:val="24"/>
        </w:rPr>
      </w:pPr>
    </w:p>
    <w:p w:rsidR="00B96EFF" w:rsidRPr="00B96EFF" w:rsidRDefault="00B96EFF" w:rsidP="00B96EFF">
      <w:pPr>
        <w:rPr>
          <w:b/>
          <w:sz w:val="24"/>
          <w:szCs w:val="24"/>
        </w:rPr>
      </w:pPr>
      <w:r w:rsidRPr="00B96EFF">
        <w:rPr>
          <w:b/>
          <w:sz w:val="24"/>
          <w:szCs w:val="24"/>
        </w:rPr>
        <w:t>Caratteristiche: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Luminosità elevata.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Risparmio fino al 50% rispetto a pannelli con tubi fluorescenti (neon) e 80% rispetto a luci tradizionali.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Trasformatore incluso.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Uniformità della distribuzione luminosa; nessuna zona buia.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Durata fino a 5 volte superiore ai normali tubi fluorescenti.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Design elegante ultrasottile.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Semplicità di smaltimento; non sono classificati come rifiuto speciale.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Bassa temperatura di funzionamento.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Facilmente pulibile/igienizzabile.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 xml:space="preserve"> </w:t>
      </w:r>
    </w:p>
    <w:p w:rsidR="00B96EFF" w:rsidRPr="00B96EFF" w:rsidRDefault="00B96EFF" w:rsidP="00B96EFF">
      <w:pPr>
        <w:rPr>
          <w:b/>
          <w:sz w:val="24"/>
          <w:szCs w:val="24"/>
        </w:rPr>
      </w:pPr>
      <w:r w:rsidRPr="00B96EFF">
        <w:rPr>
          <w:b/>
          <w:sz w:val="24"/>
          <w:szCs w:val="24"/>
        </w:rPr>
        <w:t xml:space="preserve">Dati Tecnici : 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DA INCASSO / OPPURE DA SOSPENSIONE (SERVE UN ACCESSORIO DA PARTE non incluso)/ A PARETE SERVE UN ACCESSORIO (non incluso)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l'angolo di illuminazione 120°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Consumo: 48 W (equivalente a 360w)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 xml:space="preserve">Tensione di funzionamento: 176-265 </w:t>
      </w:r>
      <w:proofErr w:type="spellStart"/>
      <w:r w:rsidRPr="00B96EFF">
        <w:rPr>
          <w:sz w:val="24"/>
          <w:szCs w:val="24"/>
        </w:rPr>
        <w:t>Vac</w:t>
      </w:r>
      <w:proofErr w:type="spellEnd"/>
      <w:r w:rsidRPr="00B96EFF">
        <w:rPr>
          <w:sz w:val="24"/>
          <w:szCs w:val="24"/>
        </w:rPr>
        <w:t>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Grado di protezione: IP40.</w:t>
      </w:r>
    </w:p>
    <w:p w:rsidR="00B96EFF" w:rsidRPr="00B96EFF" w:rsidRDefault="00B96EFF" w:rsidP="00B96EFF">
      <w:pPr>
        <w:rPr>
          <w:sz w:val="24"/>
          <w:szCs w:val="24"/>
        </w:rPr>
      </w:pPr>
      <w:proofErr w:type="spellStart"/>
      <w:r w:rsidRPr="00B96EFF">
        <w:rPr>
          <w:sz w:val="24"/>
          <w:szCs w:val="24"/>
        </w:rPr>
        <w:t>lumens</w:t>
      </w:r>
      <w:proofErr w:type="spellEnd"/>
      <w:r w:rsidRPr="00B96EFF">
        <w:rPr>
          <w:sz w:val="24"/>
          <w:szCs w:val="24"/>
        </w:rPr>
        <w:t xml:space="preserve"> 4800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Temperatura di funzionamento: -10°c~40°c.</w:t>
      </w:r>
    </w:p>
    <w:p w:rsidR="00B96EFF" w:rsidRP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Dimensioni: 1200*300*30 mm.</w:t>
      </w:r>
    </w:p>
    <w:p w:rsidR="00D21399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luce fredda Bianca 6400k</w:t>
      </w:r>
    </w:p>
    <w:p w:rsidR="00B96EFF" w:rsidRPr="00B96EFF" w:rsidRDefault="00B96EFF" w:rsidP="00B96EFF">
      <w:pPr>
        <w:pStyle w:val="Default"/>
      </w:pPr>
      <w:r w:rsidRPr="00B96EFF">
        <w:t xml:space="preserve">Voltaggio Alimentazione: AC100V-AC265V 50/60Hz 0,4A </w:t>
      </w:r>
    </w:p>
    <w:p w:rsidR="00B96EFF" w:rsidRPr="00B96EFF" w:rsidRDefault="00B96EFF" w:rsidP="00B96EFF">
      <w:pPr>
        <w:pStyle w:val="Default"/>
      </w:pPr>
      <w:r w:rsidRPr="00B96EFF">
        <w:t xml:space="preserve">Angolo Apertura di Illuminazione: 180° </w:t>
      </w:r>
    </w:p>
    <w:p w:rsidR="00B96EFF" w:rsidRPr="00B96EFF" w:rsidRDefault="00B96EFF" w:rsidP="00B96EFF">
      <w:pPr>
        <w:pStyle w:val="Default"/>
      </w:pPr>
      <w:r w:rsidRPr="00B96EFF">
        <w:t xml:space="preserve">Valore CRI: RA&gt;80 </w:t>
      </w:r>
    </w:p>
    <w:p w:rsidR="00B96EFF" w:rsidRPr="00B96EFF" w:rsidRDefault="00B96EFF" w:rsidP="00B96EFF">
      <w:pPr>
        <w:pStyle w:val="Default"/>
      </w:pPr>
      <w:r w:rsidRPr="00B96EFF">
        <w:t xml:space="preserve">Fattore di Potenza:&gt;0,9 </w:t>
      </w:r>
    </w:p>
    <w:p w:rsidR="00B96EFF" w:rsidRPr="00B96EFF" w:rsidRDefault="00B96EFF" w:rsidP="00B96EFF">
      <w:pPr>
        <w:pStyle w:val="Default"/>
      </w:pPr>
      <w:r w:rsidRPr="00B96EFF">
        <w:t>Grado IP: IP20</w:t>
      </w:r>
    </w:p>
    <w:p w:rsidR="00B96EFF" w:rsidRPr="00B96EFF" w:rsidRDefault="00B96EFF" w:rsidP="00B96EFF">
      <w:pPr>
        <w:pStyle w:val="Default"/>
      </w:pPr>
      <w:r w:rsidRPr="00B96EFF">
        <w:t>Potenza di Consumo Led: 48</w:t>
      </w:r>
      <w:r>
        <w:t>w</w:t>
      </w:r>
    </w:p>
    <w:p w:rsidR="00B96EFF" w:rsidRPr="00B96EFF" w:rsidRDefault="00B96EFF" w:rsidP="00B96EFF">
      <w:pPr>
        <w:pStyle w:val="Default"/>
      </w:pPr>
      <w:r w:rsidRPr="00B96EFF">
        <w:t xml:space="preserve">Colorazione: Luce bianca 6400k o naturale 4200k </w:t>
      </w:r>
    </w:p>
    <w:p w:rsidR="00B96EFF" w:rsidRPr="00B96EFF" w:rsidRDefault="00B96EFF" w:rsidP="00B96EFF">
      <w:pPr>
        <w:pStyle w:val="Default"/>
      </w:pPr>
      <w:r w:rsidRPr="00B96EFF">
        <w:t xml:space="preserve">Temperatura Emessa:&lt; 60 °C </w:t>
      </w:r>
    </w:p>
    <w:p w:rsidR="00B96EFF" w:rsidRDefault="00B96EFF" w:rsidP="00B96EFF">
      <w:pPr>
        <w:rPr>
          <w:sz w:val="24"/>
          <w:szCs w:val="24"/>
        </w:rPr>
      </w:pPr>
      <w:r w:rsidRPr="00B96EFF">
        <w:rPr>
          <w:sz w:val="24"/>
          <w:szCs w:val="24"/>
        </w:rPr>
        <w:t>Durata/Vita: &gt;30000 ore</w:t>
      </w:r>
    </w:p>
    <w:p w:rsidR="00B96EFF" w:rsidRDefault="00B96EFF" w:rsidP="00B96EFF">
      <w:pPr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4324350" cy="342900"/>
            <wp:effectExtent l="19050" t="0" r="0" b="0"/>
            <wp:docPr id="1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EFF" w:rsidRDefault="00B96EFF" w:rsidP="00B96EFF">
      <w:pPr>
        <w:rPr>
          <w:sz w:val="24"/>
          <w:szCs w:val="24"/>
        </w:rPr>
      </w:pPr>
    </w:p>
    <w:p w:rsidR="00B96EFF" w:rsidRDefault="00B96EFF" w:rsidP="00B96EFF">
      <w:pPr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3257550" cy="1666875"/>
            <wp:effectExtent l="19050" t="0" r="0" b="0"/>
            <wp:docPr id="12" name="Immagine 12" descr="Pannello Led 120x30 48W Rettangolare Plafoniera Led 120x30cm Luce Bianca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nnello Led 120x30 48W Rettangolare Plafoniera Led 120x30cm Luce Bianca 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048000" cy="1832864"/>
            <wp:effectExtent l="19050" t="0" r="0" b="0"/>
            <wp:docPr id="2" name="Immagine 15" descr="http://www.silamp.it/images/20141104155615-20141103180220-60x30pannello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ilamp.it/images/20141104155615-20141103180220-60x30pannello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3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EFF" w:rsidRDefault="00B96EFF" w:rsidP="00B96EFF">
      <w:pPr>
        <w:rPr>
          <w:sz w:val="24"/>
          <w:szCs w:val="24"/>
        </w:rPr>
      </w:pPr>
      <w:r>
        <w:rPr>
          <w:sz w:val="24"/>
          <w:szCs w:val="24"/>
        </w:rPr>
        <w:t>Si possono montare da incasso , da sospensione , a parete o soffitto con gli accessori giusti. (non inclusi)</w:t>
      </w:r>
    </w:p>
    <w:p w:rsidR="00B96EFF" w:rsidRDefault="00B96EFF" w:rsidP="00B96EFF">
      <w:pPr>
        <w:rPr>
          <w:sz w:val="24"/>
          <w:szCs w:val="24"/>
        </w:rPr>
      </w:pPr>
    </w:p>
    <w:p w:rsidR="00B96EFF" w:rsidRDefault="00B96EFF" w:rsidP="00B96EF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4381500" cy="6219825"/>
            <wp:effectExtent l="19050" t="0" r="0" b="0"/>
            <wp:docPr id="18" name="Immagine 18" descr="C:\Users\longpower\Downloads\120x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ongpower\Downloads\120x3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EFF" w:rsidRDefault="00B96EFF" w:rsidP="00B96EFF">
      <w:pPr>
        <w:jc w:val="center"/>
        <w:rPr>
          <w:sz w:val="24"/>
          <w:szCs w:val="24"/>
        </w:rPr>
      </w:pPr>
    </w:p>
    <w:p w:rsidR="00B96EFF" w:rsidRDefault="00B96EFF" w:rsidP="00B96EFF">
      <w:pPr>
        <w:jc w:val="center"/>
        <w:rPr>
          <w:sz w:val="24"/>
          <w:szCs w:val="24"/>
        </w:rPr>
      </w:pPr>
    </w:p>
    <w:p w:rsidR="00B96EFF" w:rsidRDefault="00B96EFF" w:rsidP="00B96EFF">
      <w:pPr>
        <w:jc w:val="center"/>
        <w:rPr>
          <w:sz w:val="24"/>
          <w:szCs w:val="24"/>
        </w:rPr>
      </w:pPr>
    </w:p>
    <w:p w:rsidR="00B96EFF" w:rsidRPr="00B96EFF" w:rsidRDefault="00B96EFF" w:rsidP="00B96EFF">
      <w:pPr>
        <w:jc w:val="center"/>
        <w:rPr>
          <w:sz w:val="24"/>
          <w:szCs w:val="24"/>
        </w:rPr>
      </w:pPr>
      <w:r w:rsidRPr="00B96EFF">
        <w:rPr>
          <w:sz w:val="24"/>
          <w:szCs w:val="24"/>
        </w:rPr>
        <w:drawing>
          <wp:inline distT="0" distB="0" distL="0" distR="0">
            <wp:extent cx="4324350" cy="342900"/>
            <wp:effectExtent l="19050" t="0" r="0" b="0"/>
            <wp:docPr id="3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6EFF" w:rsidRPr="00B96EFF" w:rsidSect="00B96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96EFF"/>
    <w:rsid w:val="00564637"/>
    <w:rsid w:val="0098643F"/>
    <w:rsid w:val="00B96EFF"/>
    <w:rsid w:val="00D2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6E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6EF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9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96EF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1</cp:revision>
  <dcterms:created xsi:type="dcterms:W3CDTF">2015-03-17T16:29:00Z</dcterms:created>
  <dcterms:modified xsi:type="dcterms:W3CDTF">2015-03-17T16:39:00Z</dcterms:modified>
</cp:coreProperties>
</file>